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533E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</w:rPr>
        <w:t>淮安市卫生健康委员会直属单位</w:t>
      </w:r>
    </w:p>
    <w:p w14:paraId="4B596EC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</w:rPr>
        <w:t>基本建设管理办法（试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sz w:val="44"/>
          <w:szCs w:val="44"/>
        </w:rPr>
        <w:t>行）</w:t>
      </w:r>
    </w:p>
    <w:p w14:paraId="15F3340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eastAsia="zh-CN"/>
        </w:rPr>
        <w:t>（审议稿）</w:t>
      </w:r>
    </w:p>
    <w:p w14:paraId="27C7DA9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第一章 总则</w:t>
      </w:r>
    </w:p>
    <w:p w14:paraId="021949A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第一条 为加强市卫生健康委（以下简称市卫健委）直属单位基本建设管理，规范项目全流程管控，保障工程质量安全，提升财政及自筹资金使用效益，依据《政府投资条例》《江苏省政府投资管理办法》《淮安市市级政府投资项目管理办法》《企业投资项目核准和备案管理条例》《江苏省企业投资项目核准和备案管理办法》等法律法规，结合我市卫健系统实际，制定本办法。</w:t>
      </w:r>
    </w:p>
    <w:p w14:paraId="772537D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第二条 市卫健委为直属单位基本建设项目主管部门，负责项目审查、上级资金申报、年度投资计划管理及项目全过程监督。</w:t>
      </w:r>
    </w:p>
    <w:p w14:paraId="7F2361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第三条 项目单位是建设项目责任主体，负责项目申报、资金筹措、组织实施及日常管理。</w:t>
      </w:r>
    </w:p>
    <w:p w14:paraId="2C4A5F4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第四条 本办法所称建设项目，指总投资30万元及以上，使用各级财政资金或自筹资金实施的新建、改扩建、迁建工程，以及纳入基建管理范围的其他工程。总投资不足30万元的零星维修、简易装修、小型改造项目，由项目单位按政府采购及单位内控制度执行，报市卫健委备案。</w:t>
      </w:r>
    </w:p>
    <w:p w14:paraId="5113AA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第五条 项目单位基本建设决策严格执行“三重一大”制度，坚持依法、科学、民主、集体决策。项目报审前，须提供单位领导班子集体研究决策会议纪要（记录）。项目单位每年12月底前报送下年度基本建设项目计划。</w:t>
      </w:r>
    </w:p>
    <w:p w14:paraId="3BF1EE3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第六条 建设项目按资金来源实行分类管理，使用中央、省、市财政资金的项目，实行审批管理；仅使用自有资金的项目，实行核准管理。</w:t>
      </w:r>
    </w:p>
    <w:p w14:paraId="580DCD4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253C5F3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第二章 项目审批管理</w:t>
      </w:r>
    </w:p>
    <w:p w14:paraId="440F66B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第七条 实行审批管理的项目，由项目单位报送材料至市卫健委，市卫健委审核批复后报市发改委履行审批程序，取得正式批复后方可实施。审批环节包含：项目建议书、可行性研究报告、初步设计及概算（含概算调整）。立项完成后，按规定办理其他法定建设手续。</w:t>
      </w:r>
    </w:p>
    <w:p w14:paraId="38F3E75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第八条 报送项目建议书，须提交以下材料：（一）请示文件；（二）项目建议书（含单位概况、建设必要性、建设内容、规模、选址、用地、投资估算、资金来源、环评、节能、效益分析等）；（三）国家、省、市要求的其他配套材料（按最新规定动态调整）。</w:t>
      </w:r>
    </w:p>
    <w:p w14:paraId="5F06AB2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第九条 报送项目可行性研究报告时，应当提供以下材料：（一）请示文件；（二）项目可行性研究报告（含建筑设计方案）；（三）用地预审意见或土地使用权证、规划意见或条件；（四）社会稳定风险评估批复文件；（五）资金筹措证明；（六）项目建议书批复文件；（七）其他法定配套材料（按最新规定动态调整）。</w:t>
      </w:r>
    </w:p>
    <w:p w14:paraId="4763E42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第十条 项目单位凭可行性研究报告批复，向自然资源和规划部门办理规划许可、用地手续，并组织开展初步设计工作。</w:t>
      </w:r>
    </w:p>
    <w:p w14:paraId="4581F25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第十一条 可行性研究报告核定的建设规模，初步设计及后续环节不得擅自突破。</w:t>
      </w:r>
    </w:p>
    <w:p w14:paraId="71D0066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第十二条 出现以下情形之一的，项目单位须书面上报市卫健委，由市卫健委研判是否重新报批可行性研究报告：（一）投资概算超可研估算10% 及以上；（二）项目单位、建设性质、选址、建设规模、技术方案等发生重大变更。</w:t>
      </w:r>
    </w:p>
    <w:p w14:paraId="1368B5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第十三条 项目单位报送项目初步设计和概算时，应当提供以下材料：（一）请示文件；（二）初步设计文件及投资概算书（含设计说明、总图、专业图纸、概算、设备材料参数等）；（三）可行性研究报告批复文件；（四）不超规模、不超投资建设的承诺函；（五）其他相关材料。</w:t>
      </w:r>
    </w:p>
    <w:p w14:paraId="55AF3A8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第十四条 项目建议书、可行性研究报告须委托具备相应资质的工程咨询机构编制；初步设计、施工图设计须由具备相应工程设计资质的单位编制。</w:t>
      </w:r>
    </w:p>
    <w:p w14:paraId="1A675A4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第十五条 项目单位对概算管控负主体责任。初步设计及概算批复后，必须严格遵照执行，督促设计单位实行限额设计，不得擅自变更。</w:t>
      </w:r>
    </w:p>
    <w:p w14:paraId="4F9F825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第十六条 因政策调整、建材价格大幅上涨、地质条件重大变化等客观因素，确需调整概算的，由项目单位编制调整方案，按程序报批。</w:t>
      </w:r>
    </w:p>
    <w:p w14:paraId="3BC34DB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第十七条 申请概算调整，须提交以下材料：（一）请示文件；（二）原初步设计、概算文件及批复文书；（三）调整概算书、新旧概算对比表，明确调整原因、依据及计算说明；（四）相关招标、合同、工程变更洽商文件；（五）施工图、装修设计及工程预算等其他资料。</w:t>
      </w:r>
    </w:p>
    <w:p w14:paraId="0BE213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第十八条 因擅自增加建设内容、扩大规模、提高标准、变更方案等违规行为造成超概算的，除提交第十七条要求材料外，须明确责任主体，并出具违规增量资金自行筹措书面意见。</w:t>
      </w:r>
    </w:p>
    <w:p w14:paraId="7633A0E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第三章 项目核准管理</w:t>
      </w:r>
    </w:p>
    <w:p w14:paraId="072ABA6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第十九条 实行核准管理的项目，由项目单位报送材料至市卫健委，市卫健委审核批复后报市数据局办理核准手续，取得核准文件后方可实施。立项完成后，按规定办理其他法定建设手续。</w:t>
      </w:r>
    </w:p>
    <w:p w14:paraId="446748D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第二十条 报送项目申请报告，须提交以下材料：（一）请示文件；（二）项目申请报告（含单位概况、项目概况、资源利用、生态环境、经济社会效益分析等）；（三）用地预审意见 / 不动产权证书、规划意见；（四）其他法定配套材料（按最新规定动态调整）。</w:t>
      </w:r>
    </w:p>
    <w:p w14:paraId="318EA57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第四章 项目建设管理</w:t>
      </w:r>
    </w:p>
    <w:p w14:paraId="36175AE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第二十一条 市卫健委对建设项目开展常态化监管，建立监管台账，定期现场检查，督促问题整改。</w:t>
      </w:r>
    </w:p>
    <w:p w14:paraId="40C6350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第二十二条 建设项目实行项目法人责任制，项目单位法定代表人对项目申报、实施、质量、进度、安全、造价、资金及后期运营负总责。</w:t>
      </w:r>
    </w:p>
    <w:p w14:paraId="63EC16E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第二十三条 严格执行招标投标制度，按照《招标投标法》及实施条例择优选择勘察、设计、施工、监理单位及采购设备材料。施工单项合同估算价400万元以上、勘察设计监理等服务100万元以上、重要设备材料采购200万元以上的项目必须依法招标，严禁采取化整为零等方式规避招标。</w:t>
      </w:r>
    </w:p>
    <w:p w14:paraId="26E1300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第二十四条 实行工程监理制度，择优选择具备资质的监理单位，配齐合格监理人员。未经监理工程师签字，建筑材料、构配件、设备不得使用，不得开展下一工序、拨付工程进度款及组织竣工验收。</w:t>
      </w:r>
    </w:p>
    <w:p w14:paraId="3F2050E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第二十五条 实行合同管理制度，项目单位与参建各方签订书面合同、廉政责任合同及安全生产责任合同，明确权责、履约要求，按合同约定支付款项。</w:t>
      </w:r>
    </w:p>
    <w:p w14:paraId="6A4226E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第二十六条 实行工程质量终身责任制，项目法人、法定代表人及相关责任人，不因岗位变动、退休等情形免除质量责任。  </w:t>
      </w:r>
    </w:p>
    <w:p w14:paraId="17C3649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第二十七条 项目获批后，项目单位须组建专项管理团队，配备基建、技术、安全管理人员；符合集中建设条件的项目，按规定实行政府投资工程集中建设。</w:t>
      </w:r>
    </w:p>
    <w:p w14:paraId="000DD34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第二十八条 项目须按规定办理全部法定手续，取得施工许可证后方可开工。</w:t>
      </w:r>
    </w:p>
    <w:p w14:paraId="6678BB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第二十九条 项目须严格按照批复或核准文件实施，严禁擅自变更建设地点、性质、内容、规模、建设标准。项目实施中出现重大设计变更的，必须先报批、后施工，累计变更费用超批复概算5%的，报市卫健委审核。</w:t>
      </w:r>
    </w:p>
    <w:p w14:paraId="2D1C28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第三十条 项目单位应当建立健全工程质量、安全生产管控体系，压实参建各方责任；落实工程保险、工程担保制度，强化风险防控。</w:t>
      </w:r>
    </w:p>
    <w:p w14:paraId="77FF1A3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第三十一条 项目单位对项目进度、招投标、合同履约、资金支付、投资执行、竣工验收实行全流程动态管控。</w:t>
      </w:r>
    </w:p>
    <w:p w14:paraId="2F47962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第三十二条 项目完工后，项目单位及时组织设计、施工、监理等单位开展竣工验收，依规完成规划、消防、人防、环保等专项验收及备案，验收结果书面上报市卫健委。未验收或验收不合格的项目，严禁交付使用。</w:t>
      </w:r>
    </w:p>
    <w:p w14:paraId="497E59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第五章 项目财务管理</w:t>
      </w:r>
    </w:p>
    <w:p w14:paraId="37BDE64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第三十三条 项目单位建立健全基建财务管理制度及内控制度，规范预算编制、资金使用、价款结算、会计核算、竣工结算与决算管理。</w:t>
      </w:r>
    </w:p>
    <w:p w14:paraId="7D0019B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第三十四条 项目单位明确专人负责基建财务工作，项目资金单独建账、独立核算，纳入单位统一账簿及财务报表。基建资金专款专用，严禁截留、挤占、挪用。</w:t>
      </w:r>
    </w:p>
    <w:p w14:paraId="25DA7CE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第三十五条 项目单位科学编制用款计划，严格审核工程款支付申请，按施工进度、合同约定及结算规则拨付资金。严禁超进度拨付、无故拖欠或克扣工程款。</w:t>
      </w:r>
    </w:p>
    <w:p w14:paraId="1608651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第三十六 项目竣工结算、财务决算及审计工作，严格按照国家、省、市相关规定执行。</w:t>
      </w:r>
    </w:p>
    <w:p w14:paraId="4CEB160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第六章 项目档案管理</w:t>
      </w:r>
    </w:p>
    <w:p w14:paraId="2120D2D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第三十七条 项目单位落实基建档案管理制度，依照《建设工程文件归档整理规范》开展档案收集、整理、保管、移交工作。</w:t>
      </w:r>
    </w:p>
    <w:p w14:paraId="6253DC8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第三十八条 项目建议书、可研报告、初步设计、项目申请报告、设计变更、施工图、竣工图、投资计划、招投标文件、各类合同等，列为永久性档案归档；基建财务凭证、账簿、报表按《会计档案管理办法》立卷存档。</w:t>
      </w:r>
    </w:p>
    <w:p w14:paraId="2A67360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第三十九条 工程竣工验收后3个月内，项目单位按要求向属地城建档案管理机构移交全套工程档案。</w:t>
      </w:r>
    </w:p>
    <w:p w14:paraId="38FDCBF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第七章 项目监督管理</w:t>
      </w:r>
    </w:p>
    <w:p w14:paraId="3580EC7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第四十条 项目单位建立由纪检、监察、审计等部门共同参与的内部监督机制，强化项目全过程监督。</w:t>
      </w:r>
    </w:p>
    <w:p w14:paraId="3539208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第四十一条 项目单位须设立基建项目举报电话、举报信箱，及时核查处置各类问题线索。</w:t>
      </w:r>
    </w:p>
    <w:p w14:paraId="31C574B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第四十二条 项目单位存在下列行为之一的，市卫健委责令限期整改，2年内暂停该单位所有基建项目审核批复：（一）弄虚作假，骗取审批、核准或上级资金的；（二）未按规定程序及权限报批，擅自开工的；（三）未经批准擅自提高建设标准、扩大投资规模、变更选址或建设内容的；（四）违反规划、环保、节能、安全生产等法律法规及批复要求的；（五）截留、侵占、挪用基建资金的；（六）未按期办理验收、备案手续，或验收不合格擅自投用的；（七）项目获批后无正当理由拖延实施、逾期未完工的；（八）未按规定履行招投标程序，违规发包的；（九）管理失职、弄虚作假，造成工程质量低劣、资金浪费或安全责任事故的；（十）其他违反本办法规定的行为。</w:t>
      </w:r>
    </w:p>
    <w:p w14:paraId="70140F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第四十三条 项目发生重大质量、安全事故的，项目单位须第一时间上报市卫健委，由相关部门依法追究单位及勘察、设计、施工、监理、招标代理等各方主体、相关人员法律责任。</w:t>
      </w:r>
    </w:p>
    <w:p w14:paraId="2CEE598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第八章 附则</w:t>
      </w:r>
    </w:p>
    <w:p w14:paraId="7443B44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第四十四条 各县（区）卫生健康行政部门可参照执行，结合实际制定具体实施细则。</w:t>
      </w:r>
    </w:p>
    <w:p w14:paraId="017C2C0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第四十五条 本办法由市卫生健康委员会负责解释，自印发之日起施行。</w:t>
      </w:r>
    </w:p>
    <w:sectPr>
      <w:footerReference r:id="rId3" w:type="default"/>
      <w:pgSz w:w="11906" w:h="16838"/>
      <w:pgMar w:top="2098" w:right="1474" w:bottom="204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1B9A0C-677A-481C-8CB7-9FFFC2E981C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14A87BB-814B-42C2-93AE-775BA12DCE2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2617AF0-E510-4A07-B143-12527477648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5CAC9FB-F53C-4787-9425-40E87B7756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ACEBEE4-B897-4B48-88BE-A02542141B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BA7B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2683510</wp:posOffset>
              </wp:positionH>
              <wp:positionV relativeFrom="paragraph">
                <wp:posOffset>-332740</wp:posOffset>
              </wp:positionV>
              <wp:extent cx="1828800" cy="55626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4C9719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3pt;margin-top:-26.2pt;height:43.8pt;width:144pt;mso-position-horizontal-relative:margin;mso-wrap-style:none;z-index:251660288;mso-width-relative:page;mso-height-relative:page;" filled="f" stroked="f" coordsize="21600,21600" o:gfxdata="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4EBDfZAAAACgEAAA8AAAAAAAAAAQAgAAAAIgAAAGRycy9kb3ducmV2&#10;LnhtbFBLAQIUABQAAAAIAIdO4kBkwpDRNAIAAGAEAAAOAAAAAAAAAAEAIAAAACg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54C9719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2703830</wp:posOffset>
              </wp:positionH>
              <wp:positionV relativeFrom="paragraph">
                <wp:posOffset>-323215</wp:posOffset>
              </wp:positionV>
              <wp:extent cx="243840" cy="46926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52477D">
                          <w:pPr>
                            <w:pStyle w:val="4"/>
                            <w:rPr>
                              <w:rFonts w:hint="default" w:asciiTheme="minorAscii" w:hAnsiTheme="minorAscii" w:eastAsia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2.9pt;margin-top:-25.45pt;height:36.95pt;width:19.2pt;mso-position-horizontal-relative:margin;z-index:251659264;mso-width-relative:page;mso-height-relative:page;" filled="f" stroked="f" coordsize="21600,21600" o:gfxdata="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R5Ckh2QAAAAoBAAAPAAAAAAAAAAEAIAAAACIAAABkcnMvZG93&#10;bnJldi54bWxQSwECFAAUAAAACACHTuJAOVpMKzgCAABh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A52477D">
                    <w:pPr>
                      <w:pStyle w:val="4"/>
                      <w:rPr>
                        <w:rFonts w:hint="default" w:asciiTheme="minorAscii" w:hAnsiTheme="minorAscii" w:eastAsia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D5A1A"/>
    <w:rsid w:val="00977B14"/>
    <w:rsid w:val="042353E7"/>
    <w:rsid w:val="069E2CA0"/>
    <w:rsid w:val="0D5569FD"/>
    <w:rsid w:val="0E624A78"/>
    <w:rsid w:val="113A22FB"/>
    <w:rsid w:val="16076E82"/>
    <w:rsid w:val="169C224B"/>
    <w:rsid w:val="1D1A6E90"/>
    <w:rsid w:val="1EB02E44"/>
    <w:rsid w:val="22685CA8"/>
    <w:rsid w:val="24303C58"/>
    <w:rsid w:val="26353F01"/>
    <w:rsid w:val="27711512"/>
    <w:rsid w:val="28925EA4"/>
    <w:rsid w:val="29CB3446"/>
    <w:rsid w:val="2E5511B8"/>
    <w:rsid w:val="333A0179"/>
    <w:rsid w:val="39F350B4"/>
    <w:rsid w:val="3CBC4822"/>
    <w:rsid w:val="3FBB7F63"/>
    <w:rsid w:val="40F7405A"/>
    <w:rsid w:val="45F96148"/>
    <w:rsid w:val="460B252E"/>
    <w:rsid w:val="46B01136"/>
    <w:rsid w:val="47C14F92"/>
    <w:rsid w:val="49C47659"/>
    <w:rsid w:val="4CA14714"/>
    <w:rsid w:val="4D0E0A9F"/>
    <w:rsid w:val="4E04490D"/>
    <w:rsid w:val="4F544B35"/>
    <w:rsid w:val="50726461"/>
    <w:rsid w:val="508927CE"/>
    <w:rsid w:val="53B71D56"/>
    <w:rsid w:val="56E6532B"/>
    <w:rsid w:val="5B5F055F"/>
    <w:rsid w:val="6053372A"/>
    <w:rsid w:val="61D61A68"/>
    <w:rsid w:val="633345F0"/>
    <w:rsid w:val="66874655"/>
    <w:rsid w:val="675C2D70"/>
    <w:rsid w:val="68A82363"/>
    <w:rsid w:val="6C11621C"/>
    <w:rsid w:val="6D8D71B5"/>
    <w:rsid w:val="6DAE2610"/>
    <w:rsid w:val="6E613C69"/>
    <w:rsid w:val="71BD5A1A"/>
    <w:rsid w:val="72525EE8"/>
    <w:rsid w:val="74BE4840"/>
    <w:rsid w:val="7C4E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3673</Words>
  <Characters>3685</Characters>
  <Lines>0</Lines>
  <Paragraphs>0</Paragraphs>
  <TotalTime>56</TotalTime>
  <ScaleCrop>false</ScaleCrop>
  <LinksUpToDate>false</LinksUpToDate>
  <CharactersWithSpaces>3743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2026-05-25T02:22:00Z</dcterms:created>
  <dc:creator>在海一方</dc:creator>
  <cp:lastModifiedBy>在海一方</cp:lastModifiedBy>
  <cp:lastPrinted>2026-07-29T07:50:11Z</cp:lastPrinted>
  <dcterms:modified xsi:type="dcterms:W3CDTF">2026-07-29T09:19:32Z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2C246AC042A3456F91C22C298E648E11_11</vt:lpwstr>
  </property>
  <property fmtid="{D5CDD505-2E9C-101B-9397-08002B2CF9AE}" pid="4" name="KSOTemplateDocerSaveRecord">
    <vt:lpwstr>eyJoZGlkIjoiMjRiYzg5MDhmMGFlNzdmNDYxOTYzZjZhNDgzMjRmMmYiLCJ1c2VySWQiOiI0NjE1Njc0MDUifQ==</vt:lpwstr>
  </property>
</Properties>
</file>